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86F2C" w14:textId="77777777" w:rsidR="00E03D38" w:rsidRDefault="00E003D4">
      <w:pPr>
        <w:spacing w:line="700" w:lineRule="exact"/>
        <w:jc w:val="center"/>
        <w:rPr>
          <w:rFonts w:ascii="黑体" w:eastAsia="黑体" w:hAnsi="黑体" w:cs="黑体"/>
          <w:sz w:val="44"/>
          <w:szCs w:val="44"/>
        </w:rPr>
      </w:pPr>
      <w:r w:rsidRPr="00E003D4">
        <w:rPr>
          <w:rFonts w:ascii="黑体" w:eastAsia="黑体" w:hAnsi="黑体" w:cs="黑体" w:hint="eastAsia"/>
          <w:sz w:val="44"/>
          <w:szCs w:val="44"/>
          <w:highlight w:val="yellow"/>
        </w:rPr>
        <w:t>XX</w:t>
      </w:r>
      <w:r w:rsidRPr="00E003D4">
        <w:rPr>
          <w:rFonts w:ascii="黑体" w:eastAsia="黑体" w:hAnsi="黑体" w:cs="黑体" w:hint="eastAsia"/>
          <w:sz w:val="44"/>
          <w:szCs w:val="44"/>
          <w:highlight w:val="yellow"/>
        </w:rPr>
        <w:t>单位</w:t>
      </w:r>
    </w:p>
    <w:p w14:paraId="293DAB46" w14:textId="77777777" w:rsidR="00E03D38" w:rsidRDefault="00E003D4">
      <w:pPr>
        <w:spacing w:line="700" w:lineRule="exact"/>
        <w:jc w:val="center"/>
        <w:rPr>
          <w:rFonts w:ascii="黑体" w:eastAsia="黑体" w:hAnsi="黑体" w:cs="黑体"/>
          <w:sz w:val="44"/>
          <w:szCs w:val="44"/>
        </w:rPr>
      </w:pPr>
      <w:r>
        <w:rPr>
          <w:rFonts w:ascii="黑体" w:eastAsia="黑体" w:hAnsi="黑体" w:cs="黑体" w:hint="eastAsia"/>
          <w:sz w:val="44"/>
          <w:szCs w:val="44"/>
        </w:rPr>
        <w:t>内部控制风险评估报告</w:t>
      </w:r>
    </w:p>
    <w:p w14:paraId="3DE0706D" w14:textId="77777777" w:rsidR="00E03D38" w:rsidRDefault="00E03D38">
      <w:pPr>
        <w:spacing w:line="700" w:lineRule="exact"/>
        <w:jc w:val="center"/>
        <w:rPr>
          <w:rFonts w:ascii="黑体" w:eastAsia="黑体" w:hAnsi="黑体" w:cs="黑体"/>
          <w:sz w:val="44"/>
          <w:szCs w:val="44"/>
        </w:rPr>
      </w:pPr>
    </w:p>
    <w:p w14:paraId="6645D0D3" w14:textId="77777777" w:rsidR="00E03D38" w:rsidRDefault="00E003D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我单位</w:t>
      </w:r>
      <w:r>
        <w:rPr>
          <w:rFonts w:ascii="仿宋_GB2312" w:eastAsia="仿宋_GB2312" w:hAnsi="宋体" w:hint="eastAsia"/>
          <w:sz w:val="32"/>
          <w:szCs w:val="32"/>
        </w:rPr>
        <w:t>2021</w:t>
      </w:r>
      <w:r>
        <w:rPr>
          <w:rFonts w:ascii="仿宋_GB2312" w:eastAsia="仿宋_GB2312" w:hAnsi="宋体" w:hint="eastAsia"/>
          <w:sz w:val="32"/>
          <w:szCs w:val="32"/>
        </w:rPr>
        <w:t>年</w:t>
      </w:r>
      <w:r>
        <w:rPr>
          <w:rFonts w:ascii="仿宋_GB2312" w:eastAsia="仿宋_GB2312" w:hAnsi="宋体" w:hint="eastAsia"/>
          <w:sz w:val="32"/>
          <w:szCs w:val="32"/>
        </w:rPr>
        <w:t>内部控制的目标是确保国家法律法规和</w:t>
      </w:r>
      <w:r>
        <w:rPr>
          <w:rFonts w:ascii="仿宋_GB2312" w:eastAsia="仿宋_GB2312" w:hAnsi="宋体" w:hint="eastAsia"/>
          <w:sz w:val="32"/>
          <w:szCs w:val="32"/>
        </w:rPr>
        <w:t>单位</w:t>
      </w:r>
      <w:r>
        <w:rPr>
          <w:rFonts w:ascii="仿宋_GB2312" w:eastAsia="仿宋_GB2312" w:hAnsi="宋体" w:hint="eastAsia"/>
          <w:sz w:val="32"/>
          <w:szCs w:val="32"/>
        </w:rPr>
        <w:t>内部规章制度的贯彻执</w:t>
      </w:r>
      <w:r>
        <w:rPr>
          <w:rFonts w:ascii="仿宋_GB2312" w:eastAsia="仿宋_GB2312" w:hAnsi="宋体" w:hint="eastAsia"/>
          <w:sz w:val="32"/>
          <w:szCs w:val="32"/>
        </w:rPr>
        <w:t>行</w:t>
      </w:r>
      <w:r>
        <w:rPr>
          <w:rFonts w:ascii="仿宋_GB2312" w:eastAsia="仿宋_GB2312" w:hAnsi="宋体" w:hint="eastAsia"/>
          <w:sz w:val="32"/>
          <w:szCs w:val="32"/>
        </w:rPr>
        <w:t>；确保</w:t>
      </w:r>
      <w:r>
        <w:rPr>
          <w:rFonts w:ascii="仿宋_GB2312" w:eastAsia="仿宋_GB2312" w:hAnsi="宋体" w:hint="eastAsia"/>
          <w:sz w:val="32"/>
          <w:szCs w:val="32"/>
        </w:rPr>
        <w:t>单位</w:t>
      </w:r>
      <w:r>
        <w:rPr>
          <w:rFonts w:ascii="仿宋_GB2312" w:eastAsia="仿宋_GB2312" w:hAnsi="宋体" w:hint="eastAsia"/>
          <w:sz w:val="32"/>
          <w:szCs w:val="32"/>
        </w:rPr>
        <w:t>发展战略和工作目标的全面实施和充分实现；确保</w:t>
      </w:r>
      <w:r>
        <w:rPr>
          <w:rFonts w:ascii="仿宋_GB2312" w:eastAsia="仿宋_GB2312" w:hAnsi="宋体" w:hint="eastAsia"/>
          <w:sz w:val="32"/>
          <w:szCs w:val="32"/>
        </w:rPr>
        <w:t>单位</w:t>
      </w:r>
      <w:r>
        <w:rPr>
          <w:rFonts w:ascii="仿宋_GB2312" w:eastAsia="仿宋_GB2312" w:hAnsi="宋体" w:hint="eastAsia"/>
          <w:sz w:val="32"/>
          <w:szCs w:val="32"/>
        </w:rPr>
        <w:t>风险管理体系的有效性；确保</w:t>
      </w:r>
      <w:r>
        <w:rPr>
          <w:rFonts w:ascii="仿宋_GB2312" w:eastAsia="仿宋_GB2312" w:hAnsi="宋体" w:hint="eastAsia"/>
          <w:sz w:val="32"/>
          <w:szCs w:val="32"/>
        </w:rPr>
        <w:t>单位</w:t>
      </w:r>
      <w:r>
        <w:rPr>
          <w:rFonts w:ascii="仿宋_GB2312" w:eastAsia="仿宋_GB2312" w:hAnsi="宋体" w:hint="eastAsia"/>
          <w:sz w:val="32"/>
          <w:szCs w:val="32"/>
        </w:rPr>
        <w:t>业务记录、财务信息和其他管理信息的及时、准确和完整；确保</w:t>
      </w:r>
      <w:r>
        <w:rPr>
          <w:rFonts w:ascii="仿宋_GB2312" w:eastAsia="仿宋_GB2312" w:hAnsi="宋体" w:hint="eastAsia"/>
          <w:sz w:val="32"/>
          <w:szCs w:val="32"/>
        </w:rPr>
        <w:t>单位</w:t>
      </w:r>
      <w:r>
        <w:rPr>
          <w:rFonts w:ascii="仿宋_GB2312" w:eastAsia="仿宋_GB2312" w:hAnsi="宋体" w:hint="eastAsia"/>
          <w:sz w:val="32"/>
          <w:szCs w:val="32"/>
        </w:rPr>
        <w:t>资产安全。</w:t>
      </w:r>
    </w:p>
    <w:p w14:paraId="1F691695" w14:textId="77777777" w:rsidR="00E03D38" w:rsidRDefault="00E003D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风险源于行动和活动，而采取行动和活动必然有预期目标，但是结果形成于将来，将来具有不确定性，因此风险是客观存在的。对于行政事业单位来说，国家政策等外部环境因素无法改变，但通过对</w:t>
      </w:r>
      <w:r>
        <w:rPr>
          <w:rFonts w:ascii="仿宋_GB2312" w:eastAsia="仿宋_GB2312" w:hAnsi="宋体" w:hint="eastAsia"/>
          <w:sz w:val="32"/>
          <w:szCs w:val="32"/>
        </w:rPr>
        <w:t>我单位</w:t>
      </w:r>
      <w:r>
        <w:rPr>
          <w:rFonts w:ascii="仿宋_GB2312" w:eastAsia="仿宋_GB2312" w:hAnsi="宋体" w:hint="eastAsia"/>
          <w:sz w:val="32"/>
          <w:szCs w:val="32"/>
        </w:rPr>
        <w:t>内部组织、人员、业务、财务等方面采取一定的控制方法，制定控制措施和程序，同样能实现单位目标。而内部控制的根本作用就是防范风险，即从人、物和资金、信息等方面控制风险。</w:t>
      </w:r>
    </w:p>
    <w:p w14:paraId="1D940322" w14:textId="77777777" w:rsidR="00E03D38" w:rsidRDefault="00E003D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现就</w:t>
      </w:r>
      <w:r>
        <w:rPr>
          <w:rFonts w:ascii="仿宋_GB2312" w:eastAsia="仿宋_GB2312" w:hAnsi="宋体" w:hint="eastAsia"/>
          <w:sz w:val="32"/>
          <w:szCs w:val="32"/>
        </w:rPr>
        <w:t>我单位</w:t>
      </w:r>
      <w:r>
        <w:rPr>
          <w:rFonts w:ascii="仿宋_GB2312" w:eastAsia="仿宋_GB2312" w:hAnsi="宋体" w:hint="eastAsia"/>
          <w:sz w:val="32"/>
          <w:szCs w:val="32"/>
        </w:rPr>
        <w:t>风险</w:t>
      </w:r>
      <w:r>
        <w:rPr>
          <w:rFonts w:ascii="仿宋_GB2312" w:eastAsia="仿宋_GB2312" w:hAnsi="宋体"/>
          <w:sz w:val="32"/>
          <w:szCs w:val="32"/>
        </w:rPr>
        <w:t>评估结果报告如下：</w:t>
      </w:r>
    </w:p>
    <w:p w14:paraId="5249013F" w14:textId="77777777" w:rsidR="00E03D38" w:rsidRDefault="00E003D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一、内部控制风险评估基本情况</w:t>
      </w:r>
    </w:p>
    <w:p w14:paraId="55C1BC2E" w14:textId="77777777" w:rsidR="00E03D38" w:rsidRDefault="00E003D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（一）内部控制评估依据</w:t>
      </w:r>
    </w:p>
    <w:p w14:paraId="045D18F1" w14:textId="77777777" w:rsidR="00E03D38" w:rsidRDefault="00E003D4">
      <w:pPr>
        <w:spacing w:line="560" w:lineRule="exact"/>
        <w:ind w:firstLineChars="200" w:firstLine="640"/>
        <w:rPr>
          <w:rFonts w:ascii="仿宋_GB2312" w:eastAsia="仿宋_GB2312" w:hAnsi="宋体"/>
          <w:sz w:val="32"/>
          <w:szCs w:val="32"/>
        </w:rPr>
      </w:pPr>
      <w:r>
        <w:rPr>
          <w:rFonts w:ascii="仿宋_GB2312" w:eastAsia="仿宋_GB2312" w:hAnsi="宋体"/>
          <w:sz w:val="32"/>
          <w:szCs w:val="32"/>
        </w:rPr>
        <w:t>1.</w:t>
      </w:r>
      <w:r>
        <w:rPr>
          <w:rFonts w:ascii="仿宋_GB2312" w:eastAsia="仿宋_GB2312" w:hAnsi="宋体" w:hint="eastAsia"/>
          <w:sz w:val="32"/>
          <w:szCs w:val="32"/>
        </w:rPr>
        <w:t>《行政事业单位内部控制规范（试行）》</w:t>
      </w:r>
      <w:r>
        <w:rPr>
          <w:rFonts w:ascii="仿宋_GB2312" w:eastAsia="仿宋_GB2312" w:hAnsi="宋体" w:hint="eastAsia"/>
          <w:sz w:val="32"/>
          <w:szCs w:val="32"/>
        </w:rPr>
        <w:t>（</w:t>
      </w:r>
      <w:r>
        <w:rPr>
          <w:rFonts w:ascii="仿宋_GB2312" w:eastAsia="仿宋_GB2312" w:hAnsi="宋体" w:hint="eastAsia"/>
          <w:sz w:val="32"/>
          <w:szCs w:val="32"/>
        </w:rPr>
        <w:t>财会〔</w:t>
      </w:r>
      <w:r>
        <w:rPr>
          <w:rFonts w:ascii="仿宋_GB2312" w:eastAsia="仿宋_GB2312" w:hAnsi="宋体" w:hint="eastAsia"/>
          <w:sz w:val="32"/>
          <w:szCs w:val="32"/>
        </w:rPr>
        <w:t>2012</w:t>
      </w:r>
      <w:r>
        <w:rPr>
          <w:rFonts w:ascii="仿宋_GB2312" w:eastAsia="仿宋_GB2312" w:hAnsi="宋体" w:hint="eastAsia"/>
          <w:sz w:val="32"/>
          <w:szCs w:val="32"/>
        </w:rPr>
        <w:t>〕</w:t>
      </w:r>
      <w:r>
        <w:rPr>
          <w:rFonts w:ascii="仿宋_GB2312" w:eastAsia="仿宋_GB2312" w:hAnsi="宋体" w:hint="eastAsia"/>
          <w:sz w:val="32"/>
          <w:szCs w:val="32"/>
        </w:rPr>
        <w:t>21</w:t>
      </w:r>
      <w:r>
        <w:rPr>
          <w:rFonts w:ascii="仿宋_GB2312" w:eastAsia="仿宋_GB2312" w:hAnsi="宋体" w:hint="eastAsia"/>
          <w:sz w:val="32"/>
          <w:szCs w:val="32"/>
        </w:rPr>
        <w:t>号</w:t>
      </w:r>
      <w:r>
        <w:rPr>
          <w:rFonts w:ascii="仿宋_GB2312" w:eastAsia="仿宋_GB2312" w:hAnsi="宋体" w:hint="eastAsia"/>
          <w:sz w:val="32"/>
          <w:szCs w:val="32"/>
        </w:rPr>
        <w:t>）</w:t>
      </w:r>
      <w:r>
        <w:rPr>
          <w:rFonts w:ascii="仿宋_GB2312" w:eastAsia="仿宋_GB2312" w:hAnsi="宋体" w:hint="eastAsia"/>
          <w:sz w:val="32"/>
          <w:szCs w:val="32"/>
        </w:rPr>
        <w:t>；</w:t>
      </w:r>
    </w:p>
    <w:p w14:paraId="02927C11" w14:textId="77777777" w:rsidR="00E03D38" w:rsidRDefault="00E003D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sz w:val="32"/>
          <w:szCs w:val="32"/>
        </w:rPr>
        <w:t>.</w:t>
      </w:r>
      <w:r>
        <w:rPr>
          <w:rFonts w:ascii="Arial" w:hAnsi="Arial" w:cs="Arial"/>
          <w:color w:val="333333"/>
          <w:szCs w:val="21"/>
          <w:shd w:val="clear" w:color="auto" w:fill="FFFFFF"/>
        </w:rPr>
        <w:t xml:space="preserve"> </w:t>
      </w:r>
      <w:r>
        <w:rPr>
          <w:rFonts w:ascii="仿宋_GB2312" w:eastAsia="仿宋_GB2312" w:hAnsi="宋体" w:hint="eastAsia"/>
          <w:sz w:val="32"/>
          <w:szCs w:val="32"/>
        </w:rPr>
        <w:t>《</w:t>
      </w:r>
      <w:r>
        <w:rPr>
          <w:rFonts w:ascii="仿宋_GB2312" w:eastAsia="仿宋_GB2312" w:hAnsi="宋体" w:hint="eastAsia"/>
          <w:sz w:val="32"/>
          <w:szCs w:val="32"/>
        </w:rPr>
        <w:t>关于全面推进行政事业单位内部控制建设的指导意见》</w:t>
      </w:r>
      <w:r>
        <w:rPr>
          <w:rFonts w:ascii="仿宋_GB2312" w:eastAsia="仿宋_GB2312" w:hAnsi="宋体" w:hint="eastAsia"/>
          <w:sz w:val="32"/>
          <w:szCs w:val="32"/>
        </w:rPr>
        <w:t>（</w:t>
      </w:r>
      <w:r>
        <w:rPr>
          <w:rFonts w:ascii="仿宋_GB2312" w:eastAsia="仿宋_GB2312" w:hAnsi="宋体"/>
          <w:sz w:val="32"/>
          <w:szCs w:val="32"/>
        </w:rPr>
        <w:t>财会〔</w:t>
      </w:r>
      <w:r>
        <w:rPr>
          <w:rFonts w:ascii="仿宋_GB2312" w:eastAsia="仿宋_GB2312" w:hAnsi="宋体"/>
          <w:sz w:val="32"/>
          <w:szCs w:val="32"/>
        </w:rPr>
        <w:t>2015</w:t>
      </w:r>
      <w:r>
        <w:rPr>
          <w:rFonts w:ascii="仿宋_GB2312" w:eastAsia="仿宋_GB2312" w:hAnsi="宋体"/>
          <w:sz w:val="32"/>
          <w:szCs w:val="32"/>
        </w:rPr>
        <w:t>〕</w:t>
      </w:r>
      <w:r>
        <w:rPr>
          <w:rFonts w:ascii="仿宋_GB2312" w:eastAsia="仿宋_GB2312" w:hAnsi="宋体"/>
          <w:sz w:val="32"/>
          <w:szCs w:val="32"/>
        </w:rPr>
        <w:t>24</w:t>
      </w:r>
      <w:r>
        <w:rPr>
          <w:rFonts w:ascii="仿宋_GB2312" w:eastAsia="仿宋_GB2312" w:hAnsi="宋体"/>
          <w:sz w:val="32"/>
          <w:szCs w:val="32"/>
        </w:rPr>
        <w:t>号</w:t>
      </w:r>
      <w:r>
        <w:rPr>
          <w:rFonts w:ascii="仿宋_GB2312" w:eastAsia="仿宋_GB2312" w:hAnsi="宋体" w:hint="eastAsia"/>
          <w:sz w:val="32"/>
          <w:szCs w:val="32"/>
        </w:rPr>
        <w:t>）</w:t>
      </w:r>
      <w:r>
        <w:rPr>
          <w:rFonts w:ascii="仿宋_GB2312" w:eastAsia="仿宋_GB2312" w:hAnsi="宋体" w:hint="eastAsia"/>
          <w:sz w:val="32"/>
          <w:szCs w:val="32"/>
        </w:rPr>
        <w:t>；</w:t>
      </w:r>
    </w:p>
    <w:p w14:paraId="48AE5997" w14:textId="77777777" w:rsidR="00E03D38" w:rsidRDefault="00E003D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3</w:t>
      </w:r>
      <w:r>
        <w:rPr>
          <w:rFonts w:ascii="仿宋_GB2312" w:eastAsia="仿宋_GB2312" w:hAnsi="宋体"/>
          <w:sz w:val="32"/>
          <w:szCs w:val="32"/>
        </w:rPr>
        <w:t>.</w:t>
      </w:r>
      <w:r>
        <w:rPr>
          <w:rFonts w:ascii="仿宋_GB2312" w:eastAsia="仿宋_GB2312" w:hAnsi="宋体" w:hint="eastAsia"/>
          <w:sz w:val="32"/>
          <w:szCs w:val="32"/>
        </w:rPr>
        <w:t>我单位</w:t>
      </w:r>
      <w:r>
        <w:rPr>
          <w:rFonts w:ascii="仿宋_GB2312" w:eastAsia="仿宋_GB2312" w:hAnsi="宋体" w:hint="eastAsia"/>
          <w:sz w:val="32"/>
          <w:szCs w:val="32"/>
        </w:rPr>
        <w:t>内部控制建设</w:t>
      </w:r>
      <w:r>
        <w:rPr>
          <w:rFonts w:ascii="仿宋_GB2312" w:eastAsia="仿宋_GB2312" w:hAnsi="宋体"/>
          <w:sz w:val="32"/>
          <w:szCs w:val="32"/>
        </w:rPr>
        <w:t>规划</w:t>
      </w:r>
      <w:r>
        <w:rPr>
          <w:rFonts w:ascii="仿宋_GB2312" w:eastAsia="仿宋_GB2312" w:hAnsi="宋体" w:hint="eastAsia"/>
          <w:sz w:val="32"/>
          <w:szCs w:val="32"/>
        </w:rPr>
        <w:t>方案及</w:t>
      </w:r>
      <w:r>
        <w:rPr>
          <w:rFonts w:ascii="仿宋_GB2312" w:eastAsia="仿宋_GB2312" w:hAnsi="宋体"/>
          <w:sz w:val="32"/>
          <w:szCs w:val="32"/>
        </w:rPr>
        <w:t>内部控制手册。</w:t>
      </w:r>
    </w:p>
    <w:p w14:paraId="63AFBF49" w14:textId="77777777" w:rsidR="00E03D38" w:rsidRDefault="00E003D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（二）内部控制风险评估的范围为</w:t>
      </w:r>
      <w:r>
        <w:rPr>
          <w:rFonts w:ascii="仿宋_GB2312" w:eastAsia="仿宋_GB2312" w:hAnsi="宋体" w:hint="eastAsia"/>
          <w:sz w:val="32"/>
          <w:szCs w:val="32"/>
        </w:rPr>
        <w:t>我单位</w:t>
      </w:r>
      <w:r>
        <w:rPr>
          <w:rFonts w:ascii="仿宋_GB2312" w:eastAsia="仿宋_GB2312" w:hAnsi="宋体" w:hint="eastAsia"/>
          <w:sz w:val="32"/>
          <w:szCs w:val="32"/>
        </w:rPr>
        <w:t>所有职能部门。风险评估的业务范围包括单位层面的评估和经济活动业务层面的评估。</w:t>
      </w:r>
    </w:p>
    <w:p w14:paraId="684A44A9" w14:textId="77777777" w:rsidR="00E03D38" w:rsidRDefault="00E003D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（三）内部控制评估方法</w:t>
      </w:r>
    </w:p>
    <w:p w14:paraId="0438EBE1" w14:textId="77777777" w:rsidR="00E03D38" w:rsidRDefault="00E003D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根据内部控制风险评估的相关规定及</w:t>
      </w:r>
      <w:r>
        <w:rPr>
          <w:rFonts w:ascii="仿宋_GB2312" w:eastAsia="仿宋_GB2312" w:hAnsi="宋体"/>
          <w:sz w:val="32"/>
          <w:szCs w:val="32"/>
        </w:rPr>
        <w:t>工作目标</w:t>
      </w:r>
      <w:r>
        <w:rPr>
          <w:rFonts w:ascii="仿宋_GB2312" w:eastAsia="仿宋_GB2312" w:hAnsi="宋体" w:hint="eastAsia"/>
          <w:sz w:val="32"/>
          <w:szCs w:val="32"/>
        </w:rPr>
        <w:t>,</w:t>
      </w:r>
      <w:r>
        <w:rPr>
          <w:rFonts w:ascii="仿宋_GB2312" w:eastAsia="仿宋_GB2312" w:hAnsi="宋体" w:hint="eastAsia"/>
          <w:sz w:val="32"/>
          <w:szCs w:val="32"/>
        </w:rPr>
        <w:t>我单位</w:t>
      </w:r>
      <w:r>
        <w:rPr>
          <w:rFonts w:ascii="仿宋_GB2312" w:eastAsia="仿宋_GB2312" w:hAnsi="宋体" w:hint="eastAsia"/>
          <w:sz w:val="32"/>
          <w:szCs w:val="32"/>
        </w:rPr>
        <w:t>建立了内部控制风险评估实施</w:t>
      </w:r>
      <w:r>
        <w:rPr>
          <w:rFonts w:ascii="仿宋_GB2312" w:eastAsia="仿宋_GB2312" w:hAnsi="宋体"/>
          <w:sz w:val="32"/>
          <w:szCs w:val="32"/>
        </w:rPr>
        <w:t>方案及</w:t>
      </w:r>
      <w:r>
        <w:rPr>
          <w:rFonts w:ascii="仿宋_GB2312" w:eastAsia="仿宋_GB2312" w:hAnsi="宋体" w:hint="eastAsia"/>
          <w:sz w:val="32"/>
          <w:szCs w:val="32"/>
        </w:rPr>
        <w:t>工作机制，由</w:t>
      </w:r>
      <w:r>
        <w:rPr>
          <w:rFonts w:ascii="仿宋_GB2312" w:eastAsia="仿宋_GB2312" w:hAnsi="宋体" w:hint="eastAsia"/>
          <w:sz w:val="32"/>
          <w:szCs w:val="32"/>
        </w:rPr>
        <w:t>我单位</w:t>
      </w:r>
      <w:r>
        <w:rPr>
          <w:rFonts w:ascii="仿宋_GB2312" w:eastAsia="仿宋_GB2312" w:hAnsi="宋体"/>
          <w:sz w:val="32"/>
          <w:szCs w:val="32"/>
        </w:rPr>
        <w:t>一把手</w:t>
      </w:r>
      <w:proofErr w:type="gramStart"/>
      <w:r>
        <w:rPr>
          <w:rFonts w:ascii="仿宋_GB2312" w:eastAsia="仿宋_GB2312" w:hAnsi="宋体" w:hint="eastAsia"/>
          <w:sz w:val="32"/>
          <w:szCs w:val="32"/>
        </w:rPr>
        <w:t>任</w:t>
      </w:r>
      <w:r>
        <w:rPr>
          <w:rFonts w:ascii="仿宋_GB2312" w:eastAsia="仿宋_GB2312" w:hAnsi="宋体"/>
          <w:sz w:val="32"/>
          <w:szCs w:val="32"/>
        </w:rPr>
        <w:t>风险</w:t>
      </w:r>
      <w:proofErr w:type="gramEnd"/>
      <w:r>
        <w:rPr>
          <w:rFonts w:ascii="仿宋_GB2312" w:eastAsia="仿宋_GB2312" w:hAnsi="宋体"/>
          <w:sz w:val="32"/>
          <w:szCs w:val="32"/>
        </w:rPr>
        <w:t>评估小组组长</w:t>
      </w:r>
      <w:r>
        <w:rPr>
          <w:rFonts w:ascii="仿宋_GB2312" w:eastAsia="仿宋_GB2312" w:hAnsi="宋体" w:hint="eastAsia"/>
          <w:sz w:val="32"/>
          <w:szCs w:val="32"/>
        </w:rPr>
        <w:t>，组织实施</w:t>
      </w:r>
      <w:r>
        <w:rPr>
          <w:rFonts w:ascii="仿宋_GB2312" w:eastAsia="仿宋_GB2312" w:hAnsi="宋体" w:hint="eastAsia"/>
          <w:sz w:val="32"/>
          <w:szCs w:val="32"/>
        </w:rPr>
        <w:t>我单位</w:t>
      </w:r>
      <w:r>
        <w:rPr>
          <w:rFonts w:ascii="仿宋_GB2312" w:eastAsia="仿宋_GB2312" w:hAnsi="宋体" w:hint="eastAsia"/>
          <w:sz w:val="32"/>
          <w:szCs w:val="32"/>
        </w:rPr>
        <w:t>内部控制风险评估工作。运用的方法主要是按照单位层面和经济活动业务层面，采用穿行测试、控制测试等评价工具和方法，利用日常业务部门及各条线管理部门检查结果，结合内审、外审发现的问题及整改情况，分析内部控制的薄弱环节，促进内部控制持续改进和有效运行。</w:t>
      </w:r>
    </w:p>
    <w:p w14:paraId="16BDBA1B" w14:textId="77777777" w:rsidR="00E03D38" w:rsidRDefault="00E003D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二、内部控制风险评估实施情况</w:t>
      </w:r>
    </w:p>
    <w:p w14:paraId="07996D76" w14:textId="77777777" w:rsidR="00E03D38" w:rsidRDefault="00E003D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（一）单位层面的风险评估</w:t>
      </w:r>
    </w:p>
    <w:p w14:paraId="2408FE91" w14:textId="77777777" w:rsidR="00E03D38" w:rsidRDefault="00E003D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Ansi="宋体"/>
          <w:sz w:val="32"/>
          <w:szCs w:val="32"/>
        </w:rPr>
        <w:t>.</w:t>
      </w:r>
      <w:r>
        <w:rPr>
          <w:rFonts w:ascii="仿宋_GB2312" w:eastAsia="仿宋_GB2312" w:hAnsi="宋体" w:hint="eastAsia"/>
          <w:sz w:val="32"/>
          <w:szCs w:val="32"/>
        </w:rPr>
        <w:t>内部控制工作的组织情况</w:t>
      </w:r>
    </w:p>
    <w:p w14:paraId="081ACB15" w14:textId="77777777" w:rsidR="00E03D38" w:rsidRDefault="00E003D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我单位</w:t>
      </w:r>
      <w:r>
        <w:rPr>
          <w:rFonts w:ascii="仿宋_GB2312" w:eastAsia="仿宋_GB2312" w:hAnsi="宋体" w:hint="eastAsia"/>
          <w:sz w:val="32"/>
          <w:szCs w:val="32"/>
        </w:rPr>
        <w:t>根据《内部控制规范》和《内部控制建设的指导意见》要求，制定了内部控制体系建设工作方案，成立了内部控制领导小组及</w:t>
      </w:r>
      <w:r>
        <w:rPr>
          <w:rFonts w:ascii="仿宋_GB2312" w:eastAsia="仿宋_GB2312" w:hAnsi="宋体"/>
          <w:sz w:val="32"/>
          <w:szCs w:val="32"/>
        </w:rPr>
        <w:t>工作小组</w:t>
      </w:r>
      <w:r>
        <w:rPr>
          <w:rFonts w:ascii="仿宋_GB2312" w:eastAsia="仿宋_GB2312" w:hAnsi="宋体" w:hint="eastAsia"/>
          <w:sz w:val="32"/>
          <w:szCs w:val="32"/>
        </w:rPr>
        <w:t>，领导小组组长由单位一把手担任，副组长由</w:t>
      </w:r>
      <w:r>
        <w:rPr>
          <w:rFonts w:ascii="仿宋_GB2312" w:eastAsia="仿宋_GB2312" w:hAnsi="宋体" w:hint="eastAsia"/>
          <w:sz w:val="32"/>
          <w:szCs w:val="32"/>
        </w:rPr>
        <w:t>我单位</w:t>
      </w:r>
      <w:r>
        <w:rPr>
          <w:rFonts w:ascii="仿宋_GB2312" w:eastAsia="仿宋_GB2312" w:hAnsi="宋体" w:hint="eastAsia"/>
          <w:sz w:val="32"/>
          <w:szCs w:val="32"/>
        </w:rPr>
        <w:t>领导班子成员</w:t>
      </w:r>
      <w:r>
        <w:rPr>
          <w:rFonts w:ascii="仿宋_GB2312" w:eastAsia="仿宋_GB2312" w:hAnsi="宋体" w:hint="eastAsia"/>
          <w:sz w:val="32"/>
          <w:szCs w:val="32"/>
        </w:rPr>
        <w:t>担任。确定了内部控制牵头部门，负责协调内部控制工作，并建立了单位各部门在内部控制中的</w:t>
      </w:r>
      <w:hyperlink r:id="rId5" w:tgtFrame="_blank" w:history="1">
        <w:r>
          <w:rPr>
            <w:rFonts w:ascii="仿宋_GB2312" w:eastAsia="仿宋_GB2312" w:hAnsi="宋体" w:hint="eastAsia"/>
            <w:sz w:val="32"/>
            <w:szCs w:val="32"/>
          </w:rPr>
          <w:t>沟通协调</w:t>
        </w:r>
      </w:hyperlink>
      <w:r>
        <w:rPr>
          <w:rFonts w:ascii="仿宋_GB2312" w:eastAsia="仿宋_GB2312" w:hAnsi="宋体" w:hint="eastAsia"/>
          <w:sz w:val="32"/>
          <w:szCs w:val="32"/>
        </w:rPr>
        <w:t>和联动机制，为内部控制的建立和实施提供组织保障。</w:t>
      </w:r>
    </w:p>
    <w:p w14:paraId="06EDA645" w14:textId="77777777" w:rsidR="00E03D38" w:rsidRDefault="00E003D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sz w:val="32"/>
          <w:szCs w:val="32"/>
        </w:rPr>
        <w:t>.</w:t>
      </w:r>
      <w:r>
        <w:rPr>
          <w:rFonts w:ascii="仿宋_GB2312" w:eastAsia="仿宋_GB2312" w:hAnsi="宋体" w:hint="eastAsia"/>
          <w:sz w:val="32"/>
          <w:szCs w:val="32"/>
        </w:rPr>
        <w:t>内部控制机制的建设情况</w:t>
      </w:r>
    </w:p>
    <w:p w14:paraId="66105D09" w14:textId="77777777" w:rsidR="00E03D38" w:rsidRDefault="00E003D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我单位</w:t>
      </w:r>
      <w:r>
        <w:rPr>
          <w:rFonts w:ascii="仿宋_GB2312" w:eastAsia="仿宋_GB2312" w:hAnsi="宋体" w:hint="eastAsia"/>
          <w:sz w:val="32"/>
          <w:szCs w:val="32"/>
        </w:rPr>
        <w:t>在制定的单位内部控制建设</w:t>
      </w:r>
      <w:r>
        <w:rPr>
          <w:rFonts w:ascii="仿宋_GB2312" w:eastAsia="仿宋_GB2312" w:hAnsi="宋体"/>
          <w:sz w:val="32"/>
          <w:szCs w:val="32"/>
        </w:rPr>
        <w:t>规划</w:t>
      </w:r>
      <w:r>
        <w:rPr>
          <w:rFonts w:ascii="仿宋_GB2312" w:eastAsia="仿宋_GB2312" w:hAnsi="宋体" w:hint="eastAsia"/>
          <w:sz w:val="32"/>
          <w:szCs w:val="32"/>
        </w:rPr>
        <w:t>方案中明确提出，由内部控制建设领导小组负责组织单位</w:t>
      </w:r>
      <w:r>
        <w:rPr>
          <w:rFonts w:ascii="仿宋_GB2312" w:eastAsia="仿宋_GB2312" w:hAnsi="宋体"/>
          <w:sz w:val="32"/>
          <w:szCs w:val="32"/>
        </w:rPr>
        <w:t>各部门</w:t>
      </w:r>
      <w:r>
        <w:rPr>
          <w:rFonts w:ascii="仿宋_GB2312" w:eastAsia="仿宋_GB2312" w:hAnsi="宋体" w:hint="eastAsia"/>
          <w:sz w:val="32"/>
          <w:szCs w:val="32"/>
        </w:rPr>
        <w:t>积极</w:t>
      </w:r>
      <w:r>
        <w:rPr>
          <w:rFonts w:ascii="仿宋_GB2312" w:eastAsia="仿宋_GB2312" w:hAnsi="宋体"/>
          <w:sz w:val="32"/>
          <w:szCs w:val="32"/>
        </w:rPr>
        <w:t>开展，</w:t>
      </w:r>
      <w:r>
        <w:rPr>
          <w:rFonts w:ascii="仿宋_GB2312" w:eastAsia="仿宋_GB2312" w:hAnsi="宋体" w:hint="eastAsia"/>
          <w:sz w:val="32"/>
          <w:szCs w:val="32"/>
        </w:rPr>
        <w:t>落实上级</w:t>
      </w:r>
      <w:r>
        <w:rPr>
          <w:rFonts w:ascii="仿宋_GB2312" w:eastAsia="仿宋_GB2312" w:hAnsi="宋体"/>
          <w:sz w:val="32"/>
          <w:szCs w:val="32"/>
        </w:rPr>
        <w:t>部门及财</w:t>
      </w:r>
      <w:r>
        <w:rPr>
          <w:rFonts w:ascii="仿宋_GB2312" w:eastAsia="仿宋_GB2312" w:hAnsi="宋体"/>
          <w:sz w:val="32"/>
          <w:szCs w:val="32"/>
        </w:rPr>
        <w:t>政部门的工作要求，商议</w:t>
      </w:r>
      <w:r>
        <w:rPr>
          <w:rFonts w:ascii="仿宋_GB2312" w:eastAsia="仿宋_GB2312" w:hAnsi="宋体" w:hint="eastAsia"/>
          <w:sz w:val="32"/>
          <w:szCs w:val="32"/>
        </w:rPr>
        <w:t>决策</w:t>
      </w:r>
      <w:r>
        <w:rPr>
          <w:rFonts w:ascii="仿宋_GB2312" w:eastAsia="仿宋_GB2312" w:hAnsi="宋体"/>
          <w:sz w:val="32"/>
          <w:szCs w:val="32"/>
        </w:rPr>
        <w:t>内部控制</w:t>
      </w:r>
      <w:r>
        <w:rPr>
          <w:rFonts w:ascii="仿宋_GB2312" w:eastAsia="仿宋_GB2312" w:hAnsi="宋体" w:hint="eastAsia"/>
          <w:sz w:val="32"/>
          <w:szCs w:val="32"/>
        </w:rPr>
        <w:t>工作</w:t>
      </w:r>
      <w:r>
        <w:rPr>
          <w:rFonts w:ascii="仿宋_GB2312" w:eastAsia="仿宋_GB2312" w:hAnsi="宋体"/>
          <w:sz w:val="32"/>
          <w:szCs w:val="32"/>
        </w:rPr>
        <w:t>中的</w:t>
      </w:r>
      <w:r>
        <w:rPr>
          <w:rFonts w:ascii="仿宋_GB2312" w:eastAsia="仿宋_GB2312" w:hAnsi="宋体" w:hint="eastAsia"/>
          <w:sz w:val="32"/>
          <w:szCs w:val="32"/>
        </w:rPr>
        <w:t>重大</w:t>
      </w:r>
      <w:r>
        <w:rPr>
          <w:rFonts w:ascii="仿宋_GB2312" w:eastAsia="仿宋_GB2312" w:hAnsi="宋体"/>
          <w:sz w:val="32"/>
          <w:szCs w:val="32"/>
        </w:rPr>
        <w:t>问题，</w:t>
      </w:r>
      <w:r>
        <w:rPr>
          <w:rFonts w:ascii="仿宋_GB2312" w:eastAsia="仿宋_GB2312" w:hAnsi="宋体" w:hint="eastAsia"/>
          <w:sz w:val="32"/>
          <w:szCs w:val="32"/>
        </w:rPr>
        <w:t>明确内部控制</w:t>
      </w:r>
      <w:r>
        <w:rPr>
          <w:rFonts w:ascii="仿宋_GB2312" w:eastAsia="仿宋_GB2312" w:hAnsi="宋体"/>
          <w:sz w:val="32"/>
          <w:szCs w:val="32"/>
        </w:rPr>
        <w:t>实施工作小组、风险评估小组、评价与监督小组</w:t>
      </w:r>
      <w:r>
        <w:rPr>
          <w:rFonts w:ascii="仿宋_GB2312" w:eastAsia="仿宋_GB2312" w:hAnsi="宋体" w:hint="eastAsia"/>
          <w:sz w:val="32"/>
          <w:szCs w:val="32"/>
        </w:rPr>
        <w:t>的</w:t>
      </w:r>
      <w:r>
        <w:rPr>
          <w:rFonts w:ascii="仿宋_GB2312" w:eastAsia="仿宋_GB2312" w:hAnsi="宋体"/>
          <w:sz w:val="32"/>
          <w:szCs w:val="32"/>
        </w:rPr>
        <w:t>工作内容及属性</w:t>
      </w:r>
      <w:r>
        <w:rPr>
          <w:rFonts w:ascii="仿宋_GB2312" w:eastAsia="仿宋_GB2312" w:hAnsi="宋体" w:hint="eastAsia"/>
          <w:sz w:val="32"/>
          <w:szCs w:val="32"/>
        </w:rPr>
        <w:t>，开展实施联席工作制度，确定各部门管理职责和权限。</w:t>
      </w:r>
    </w:p>
    <w:p w14:paraId="1CCE1669" w14:textId="77777777" w:rsidR="00E03D38" w:rsidRDefault="00E003D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3</w:t>
      </w:r>
      <w:r>
        <w:rPr>
          <w:rFonts w:ascii="仿宋_GB2312" w:eastAsia="仿宋_GB2312" w:hAnsi="宋体"/>
          <w:sz w:val="32"/>
          <w:szCs w:val="32"/>
        </w:rPr>
        <w:t>.</w:t>
      </w:r>
      <w:r>
        <w:rPr>
          <w:rFonts w:ascii="仿宋_GB2312" w:eastAsia="仿宋_GB2312" w:hAnsi="宋体" w:hint="eastAsia"/>
          <w:sz w:val="32"/>
          <w:szCs w:val="32"/>
        </w:rPr>
        <w:t>内部管理制度的完善情况</w:t>
      </w:r>
    </w:p>
    <w:p w14:paraId="293E8274" w14:textId="77777777" w:rsidR="00E03D38" w:rsidRDefault="00E003D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我单位根据</w:t>
      </w:r>
      <w:r>
        <w:rPr>
          <w:rFonts w:ascii="仿宋_GB2312" w:eastAsia="仿宋_GB2312" w:hAnsi="宋体" w:hint="eastAsia"/>
          <w:sz w:val="32"/>
          <w:szCs w:val="32"/>
        </w:rPr>
        <w:t>外部宏观经济发展状况、法律和监管环境的变化以及业务发展和内部管理要求，相继修订和完善了一系列内控制度</w:t>
      </w:r>
      <w:r>
        <w:rPr>
          <w:rFonts w:ascii="仿宋_GB2312" w:eastAsia="仿宋_GB2312" w:hAnsi="宋体" w:hint="eastAsia"/>
          <w:sz w:val="32"/>
          <w:szCs w:val="32"/>
        </w:rPr>
        <w:t>,</w:t>
      </w:r>
      <w:r>
        <w:rPr>
          <w:rFonts w:ascii="仿宋_GB2312" w:eastAsia="仿宋_GB2312" w:hAnsi="宋体" w:hint="eastAsia"/>
          <w:sz w:val="32"/>
          <w:szCs w:val="32"/>
        </w:rPr>
        <w:t>采取了一系列的内控措施，内容涵盖内部控制环境、风险识别和评估、内部控制活动、信息交流与反馈、监督评价与纠正等方面</w:t>
      </w:r>
      <w:r>
        <w:rPr>
          <w:rFonts w:ascii="仿宋_GB2312" w:eastAsia="仿宋_GB2312" w:hAnsi="宋体" w:hint="eastAsia"/>
          <w:sz w:val="32"/>
          <w:szCs w:val="32"/>
        </w:rPr>
        <w:t>,</w:t>
      </w:r>
      <w:r>
        <w:rPr>
          <w:rFonts w:ascii="仿宋_GB2312" w:eastAsia="仿宋_GB2312" w:hAnsi="宋体" w:hint="eastAsia"/>
          <w:sz w:val="32"/>
          <w:szCs w:val="32"/>
        </w:rPr>
        <w:t>内控缺陷一经识别</w:t>
      </w:r>
      <w:r>
        <w:rPr>
          <w:rFonts w:ascii="仿宋_GB2312" w:eastAsia="仿宋_GB2312" w:hAnsi="宋体" w:hint="eastAsia"/>
          <w:sz w:val="32"/>
          <w:szCs w:val="32"/>
        </w:rPr>
        <w:t>,</w:t>
      </w:r>
      <w:r>
        <w:rPr>
          <w:rFonts w:ascii="仿宋_GB2312" w:eastAsia="仿宋_GB2312" w:hAnsi="宋体" w:hint="eastAsia"/>
          <w:sz w:val="32"/>
          <w:szCs w:val="32"/>
        </w:rPr>
        <w:t>即采取整改措施。</w:t>
      </w:r>
      <w:r>
        <w:rPr>
          <w:rFonts w:ascii="仿宋_GB2312" w:eastAsia="仿宋_GB2312" w:hAnsi="宋体" w:hint="eastAsia"/>
          <w:sz w:val="32"/>
          <w:szCs w:val="32"/>
        </w:rPr>
        <w:t>单位</w:t>
      </w:r>
      <w:r>
        <w:rPr>
          <w:rFonts w:ascii="仿宋_GB2312" w:eastAsia="仿宋_GB2312" w:hAnsi="宋体" w:hint="eastAsia"/>
          <w:sz w:val="32"/>
          <w:szCs w:val="32"/>
        </w:rPr>
        <w:t>内部控制合理、有效和</w:t>
      </w:r>
      <w:proofErr w:type="gramStart"/>
      <w:r>
        <w:rPr>
          <w:rFonts w:ascii="仿宋_GB2312" w:eastAsia="仿宋_GB2312" w:hAnsi="宋体" w:hint="eastAsia"/>
          <w:sz w:val="32"/>
          <w:szCs w:val="32"/>
        </w:rPr>
        <w:t>完整</w:t>
      </w:r>
      <w:r>
        <w:rPr>
          <w:rFonts w:ascii="仿宋_GB2312" w:eastAsia="仿宋_GB2312" w:hAnsi="宋体" w:hint="eastAsia"/>
          <w:sz w:val="32"/>
          <w:szCs w:val="32"/>
        </w:rPr>
        <w:t>,</w:t>
      </w:r>
      <w:proofErr w:type="gramEnd"/>
      <w:r>
        <w:rPr>
          <w:rFonts w:ascii="仿宋_GB2312" w:eastAsia="仿宋_GB2312" w:hAnsi="宋体" w:hint="eastAsia"/>
          <w:sz w:val="32"/>
          <w:szCs w:val="32"/>
        </w:rPr>
        <w:t>未发现内控重大缺陷。</w:t>
      </w:r>
    </w:p>
    <w:p w14:paraId="5E1F5A7B" w14:textId="77777777" w:rsidR="00E03D38" w:rsidRDefault="00E003D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4</w:t>
      </w:r>
      <w:r>
        <w:rPr>
          <w:rFonts w:ascii="仿宋_GB2312" w:eastAsia="仿宋_GB2312" w:hAnsi="宋体"/>
          <w:sz w:val="32"/>
          <w:szCs w:val="32"/>
        </w:rPr>
        <w:t>.</w:t>
      </w:r>
      <w:r>
        <w:rPr>
          <w:rFonts w:ascii="仿宋_GB2312" w:eastAsia="仿宋_GB2312" w:hAnsi="宋体" w:hint="eastAsia"/>
          <w:sz w:val="32"/>
          <w:szCs w:val="32"/>
        </w:rPr>
        <w:t>内部控制</w:t>
      </w:r>
      <w:hyperlink r:id="rId6" w:tgtFrame="_blank" w:history="1">
        <w:r>
          <w:rPr>
            <w:rFonts w:ascii="仿宋_GB2312" w:eastAsia="仿宋_GB2312" w:hAnsi="宋体" w:hint="eastAsia"/>
            <w:sz w:val="32"/>
            <w:szCs w:val="32"/>
          </w:rPr>
          <w:t>关键岗位</w:t>
        </w:r>
      </w:hyperlink>
      <w:r>
        <w:rPr>
          <w:rFonts w:ascii="仿宋_GB2312" w:eastAsia="仿宋_GB2312" w:hAnsi="宋体" w:hint="eastAsia"/>
          <w:sz w:val="32"/>
          <w:szCs w:val="32"/>
        </w:rPr>
        <w:t>工作人员的管理情况。</w:t>
      </w:r>
    </w:p>
    <w:p w14:paraId="73DEFF51" w14:textId="77777777" w:rsidR="00E03D38" w:rsidRDefault="00E003D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我单位</w:t>
      </w:r>
      <w:r>
        <w:rPr>
          <w:rFonts w:ascii="仿宋_GB2312" w:eastAsia="仿宋_GB2312" w:hAnsi="宋体" w:hint="eastAsia"/>
          <w:sz w:val="32"/>
          <w:szCs w:val="32"/>
        </w:rPr>
        <w:t>对于</w:t>
      </w:r>
      <w:hyperlink r:id="rId7" w:tgtFrame="_blank" w:history="1">
        <w:r>
          <w:rPr>
            <w:rFonts w:ascii="仿宋_GB2312" w:eastAsia="仿宋_GB2312" w:hAnsi="宋体" w:hint="eastAsia"/>
            <w:sz w:val="32"/>
            <w:szCs w:val="32"/>
          </w:rPr>
          <w:t>关键岗位</w:t>
        </w:r>
      </w:hyperlink>
      <w:r>
        <w:rPr>
          <w:rFonts w:ascii="仿宋_GB2312" w:eastAsia="仿宋_GB2312" w:hAnsi="宋体" w:hint="eastAsia"/>
          <w:sz w:val="32"/>
          <w:szCs w:val="32"/>
        </w:rPr>
        <w:t>工作人员执行强制休假和定期岗位轮换制度，</w:t>
      </w:r>
      <w:r>
        <w:rPr>
          <w:rFonts w:ascii="仿宋_GB2312" w:eastAsia="仿宋_GB2312" w:hAnsi="宋体"/>
          <w:sz w:val="32"/>
          <w:szCs w:val="32"/>
        </w:rPr>
        <w:t>对于无法轮换的岗位实施专项审计</w:t>
      </w:r>
      <w:r>
        <w:rPr>
          <w:rFonts w:ascii="仿宋_GB2312" w:eastAsia="仿宋_GB2312" w:hAnsi="宋体" w:hint="eastAsia"/>
          <w:sz w:val="32"/>
          <w:szCs w:val="32"/>
        </w:rPr>
        <w:t>，同时组织多层次、多形式的岗位培训，鼓励工作人员积极参加在职或继续教育等项学习，不断提升工作人员的专业素质、职业操守及合</w:t>
      </w:r>
      <w:proofErr w:type="gramStart"/>
      <w:r>
        <w:rPr>
          <w:rFonts w:ascii="仿宋_GB2312" w:eastAsia="仿宋_GB2312" w:hAnsi="宋体" w:hint="eastAsia"/>
          <w:sz w:val="32"/>
          <w:szCs w:val="32"/>
        </w:rPr>
        <w:t>规</w:t>
      </w:r>
      <w:proofErr w:type="gramEnd"/>
      <w:r>
        <w:rPr>
          <w:rFonts w:ascii="仿宋_GB2312" w:eastAsia="仿宋_GB2312" w:hAnsi="宋体" w:hint="eastAsia"/>
          <w:sz w:val="32"/>
          <w:szCs w:val="32"/>
        </w:rPr>
        <w:t>意识，确保工作人员</w:t>
      </w:r>
      <w:r>
        <w:rPr>
          <w:rFonts w:ascii="仿宋_GB2312" w:eastAsia="仿宋_GB2312" w:hAnsi="宋体" w:hint="eastAsia"/>
          <w:sz w:val="32"/>
          <w:szCs w:val="32"/>
        </w:rPr>
        <w:t>的岗位胜任能力。</w:t>
      </w:r>
    </w:p>
    <w:p w14:paraId="4CF5B013" w14:textId="77777777" w:rsidR="00E03D38" w:rsidRDefault="00E003D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5</w:t>
      </w:r>
      <w:r>
        <w:rPr>
          <w:rFonts w:ascii="仿宋_GB2312" w:eastAsia="仿宋_GB2312" w:hAnsi="宋体"/>
          <w:sz w:val="32"/>
          <w:szCs w:val="32"/>
        </w:rPr>
        <w:t>.</w:t>
      </w:r>
      <w:r>
        <w:rPr>
          <w:rFonts w:ascii="仿宋_GB2312" w:eastAsia="仿宋_GB2312" w:hAnsi="宋体" w:hint="eastAsia"/>
          <w:sz w:val="32"/>
          <w:szCs w:val="32"/>
        </w:rPr>
        <w:t>财务信息的编报情况。</w:t>
      </w:r>
    </w:p>
    <w:p w14:paraId="0870A73E" w14:textId="77777777" w:rsidR="00E03D38" w:rsidRDefault="00E003D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我单位</w:t>
      </w:r>
      <w:r>
        <w:rPr>
          <w:rFonts w:ascii="仿宋_GB2312" w:eastAsia="仿宋_GB2312" w:hAnsi="宋体" w:hint="eastAsia"/>
          <w:sz w:val="32"/>
          <w:szCs w:val="32"/>
        </w:rPr>
        <w:t>按照</w:t>
      </w:r>
      <w:hyperlink r:id="rId8" w:tgtFrame="_blank" w:history="1">
        <w:r>
          <w:rPr>
            <w:rFonts w:ascii="仿宋_GB2312" w:eastAsia="仿宋_GB2312" w:hAnsi="宋体" w:hint="eastAsia"/>
            <w:sz w:val="32"/>
            <w:szCs w:val="32"/>
          </w:rPr>
          <w:t>国家统一的会计准则和会计制度</w:t>
        </w:r>
      </w:hyperlink>
      <w:r>
        <w:rPr>
          <w:rFonts w:ascii="仿宋_GB2312" w:eastAsia="仿宋_GB2312" w:hAnsi="宋体" w:hint="eastAsia"/>
          <w:sz w:val="32"/>
          <w:szCs w:val="32"/>
        </w:rPr>
        <w:t>对</w:t>
      </w:r>
      <w:hyperlink r:id="rId9" w:tgtFrame="_blank" w:history="1">
        <w:r>
          <w:rPr>
            <w:rFonts w:ascii="仿宋_GB2312" w:eastAsia="仿宋_GB2312" w:hAnsi="宋体" w:hint="eastAsia"/>
            <w:sz w:val="32"/>
            <w:szCs w:val="32"/>
          </w:rPr>
          <w:t>经济业务</w:t>
        </w:r>
      </w:hyperlink>
      <w:r>
        <w:rPr>
          <w:rFonts w:ascii="仿宋_GB2312" w:eastAsia="仿宋_GB2312" w:hAnsi="宋体" w:hint="eastAsia"/>
          <w:sz w:val="32"/>
          <w:szCs w:val="32"/>
        </w:rPr>
        <w:t>事项进行</w:t>
      </w:r>
      <w:hyperlink r:id="rId10" w:tgtFrame="_blank" w:history="1">
        <w:r>
          <w:rPr>
            <w:rFonts w:ascii="仿宋_GB2312" w:eastAsia="仿宋_GB2312" w:hAnsi="宋体" w:hint="eastAsia"/>
            <w:sz w:val="32"/>
            <w:szCs w:val="32"/>
          </w:rPr>
          <w:t>账务处理</w:t>
        </w:r>
      </w:hyperlink>
      <w:r>
        <w:rPr>
          <w:rFonts w:ascii="仿宋_GB2312" w:eastAsia="仿宋_GB2312" w:hAnsi="宋体" w:hint="eastAsia"/>
          <w:sz w:val="32"/>
          <w:szCs w:val="32"/>
        </w:rPr>
        <w:t>并编制财务</w:t>
      </w:r>
      <w:hyperlink r:id="rId11" w:tgtFrame="_blank" w:history="1">
        <w:r>
          <w:rPr>
            <w:rFonts w:ascii="仿宋_GB2312" w:eastAsia="仿宋_GB2312" w:hAnsi="宋体" w:hint="eastAsia"/>
            <w:sz w:val="32"/>
            <w:szCs w:val="32"/>
          </w:rPr>
          <w:t>会计报告</w:t>
        </w:r>
      </w:hyperlink>
      <w:r>
        <w:rPr>
          <w:rFonts w:ascii="仿宋_GB2312" w:eastAsia="仿宋_GB2312" w:hAnsi="宋体" w:hint="eastAsia"/>
          <w:sz w:val="32"/>
          <w:szCs w:val="32"/>
        </w:rPr>
        <w:t>。历经内部审计和外部审计</w:t>
      </w:r>
      <w:r>
        <w:rPr>
          <w:rFonts w:ascii="仿宋_GB2312" w:eastAsia="仿宋_GB2312" w:hAnsi="宋体" w:hint="eastAsia"/>
          <w:sz w:val="32"/>
          <w:szCs w:val="32"/>
        </w:rPr>
        <w:t>,</w:t>
      </w:r>
      <w:r>
        <w:rPr>
          <w:rFonts w:ascii="仿宋_GB2312" w:eastAsia="仿宋_GB2312" w:hAnsi="宋体" w:hint="eastAsia"/>
          <w:sz w:val="32"/>
          <w:szCs w:val="32"/>
        </w:rPr>
        <w:lastRenderedPageBreak/>
        <w:t>均未发现重大错报、漏报的情况。</w:t>
      </w:r>
    </w:p>
    <w:p w14:paraId="64CC9CEF" w14:textId="77777777" w:rsidR="00E03D38" w:rsidRDefault="00E003D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（二）业务层面的风险评估</w:t>
      </w:r>
    </w:p>
    <w:p w14:paraId="18AD6B7F" w14:textId="77777777" w:rsidR="00E03D38" w:rsidRDefault="00E003D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Ansi="宋体"/>
          <w:sz w:val="32"/>
          <w:szCs w:val="32"/>
        </w:rPr>
        <w:t>.</w:t>
      </w:r>
      <w:hyperlink r:id="rId12" w:tgtFrame="_blank" w:history="1">
        <w:r>
          <w:rPr>
            <w:rFonts w:ascii="仿宋_GB2312" w:eastAsia="仿宋_GB2312" w:hAnsi="宋体" w:hint="eastAsia"/>
            <w:sz w:val="32"/>
            <w:szCs w:val="32"/>
          </w:rPr>
          <w:t>预算管理</w:t>
        </w:r>
      </w:hyperlink>
      <w:r>
        <w:rPr>
          <w:rFonts w:ascii="仿宋_GB2312" w:eastAsia="仿宋_GB2312" w:hAnsi="宋体" w:hint="eastAsia"/>
          <w:sz w:val="32"/>
          <w:szCs w:val="32"/>
        </w:rPr>
        <w:t>情况</w:t>
      </w:r>
    </w:p>
    <w:p w14:paraId="5001A57A" w14:textId="77777777" w:rsidR="00E03D38" w:rsidRDefault="00E003D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我单位</w:t>
      </w:r>
      <w:r>
        <w:rPr>
          <w:rFonts w:ascii="仿宋_GB2312" w:eastAsia="仿宋_GB2312" w:hAnsi="宋体" w:hint="eastAsia"/>
          <w:sz w:val="32"/>
          <w:szCs w:val="32"/>
        </w:rPr>
        <w:t>实施全面的预算管理制度，明确各责任部门在预算管理中的职责、权限，规范预算的编制、审定、下达和执行程序，强化预算约束。包括在</w:t>
      </w:r>
      <w:hyperlink r:id="rId13" w:tgtFrame="_blank" w:history="1">
        <w:r>
          <w:rPr>
            <w:rFonts w:ascii="仿宋_GB2312" w:eastAsia="仿宋_GB2312" w:hAnsi="宋体" w:hint="eastAsia"/>
            <w:sz w:val="32"/>
            <w:szCs w:val="32"/>
          </w:rPr>
          <w:t>预算编制</w:t>
        </w:r>
      </w:hyperlink>
      <w:r>
        <w:rPr>
          <w:rFonts w:ascii="仿宋_GB2312" w:eastAsia="仿宋_GB2312" w:hAnsi="宋体" w:hint="eastAsia"/>
          <w:sz w:val="32"/>
          <w:szCs w:val="32"/>
        </w:rPr>
        <w:t>过程中单位内部各部门间充分沟通协调，预算编制与</w:t>
      </w:r>
      <w:hyperlink r:id="rId14" w:tgtFrame="_blank" w:history="1">
        <w:r>
          <w:rPr>
            <w:rFonts w:ascii="仿宋_GB2312" w:eastAsia="仿宋_GB2312" w:hAnsi="宋体" w:hint="eastAsia"/>
            <w:sz w:val="32"/>
            <w:szCs w:val="32"/>
          </w:rPr>
          <w:t>资产配置</w:t>
        </w:r>
      </w:hyperlink>
      <w:r>
        <w:rPr>
          <w:rFonts w:ascii="仿宋_GB2312" w:eastAsia="仿宋_GB2312" w:hAnsi="宋体" w:hint="eastAsia"/>
          <w:sz w:val="32"/>
          <w:szCs w:val="32"/>
        </w:rPr>
        <w:t>紧密结合、严格按照批复的额度和开支范围执行预算，保证进度合理，未发现无预算、超预算支出等问题；决算编报真实、完整、准确、及时。</w:t>
      </w:r>
    </w:p>
    <w:p w14:paraId="6A3617F4" w14:textId="77777777" w:rsidR="00E03D38" w:rsidRDefault="00E003D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sz w:val="32"/>
          <w:szCs w:val="32"/>
        </w:rPr>
        <w:t>.</w:t>
      </w:r>
      <w:r>
        <w:rPr>
          <w:rFonts w:ascii="仿宋_GB2312" w:eastAsia="仿宋_GB2312" w:hAnsi="宋体" w:hint="eastAsia"/>
          <w:sz w:val="32"/>
          <w:szCs w:val="32"/>
        </w:rPr>
        <w:t>收支管理情况</w:t>
      </w:r>
    </w:p>
    <w:p w14:paraId="3841D54A" w14:textId="77777777" w:rsidR="00E03D38" w:rsidRDefault="00E003D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我单位</w:t>
      </w:r>
      <w:r>
        <w:rPr>
          <w:rFonts w:ascii="仿宋_GB2312" w:eastAsia="仿宋_GB2312" w:hAnsi="宋体" w:hint="eastAsia"/>
          <w:sz w:val="32"/>
          <w:szCs w:val="32"/>
        </w:rPr>
        <w:t>收入与</w:t>
      </w:r>
      <w:r>
        <w:rPr>
          <w:rFonts w:ascii="仿宋_GB2312" w:eastAsia="仿宋_GB2312" w:hAnsi="宋体"/>
          <w:sz w:val="32"/>
          <w:szCs w:val="32"/>
        </w:rPr>
        <w:t>支出均</w:t>
      </w:r>
      <w:r>
        <w:rPr>
          <w:rFonts w:ascii="仿宋_GB2312" w:eastAsia="仿宋_GB2312" w:hAnsi="宋体" w:hint="eastAsia"/>
          <w:sz w:val="32"/>
          <w:szCs w:val="32"/>
        </w:rPr>
        <w:t>实行归口管理，收入按照规定由业务部门及时向财会部门提供收入的有关凭据，并严格按照规定保管和使用印章和票据，发生支出事项时按照规定由部门</w:t>
      </w:r>
      <w:r>
        <w:rPr>
          <w:rFonts w:ascii="仿宋_GB2312" w:eastAsia="仿宋_GB2312" w:hAnsi="宋体"/>
          <w:sz w:val="32"/>
          <w:szCs w:val="32"/>
        </w:rPr>
        <w:t>负责人</w:t>
      </w:r>
      <w:r>
        <w:rPr>
          <w:rFonts w:ascii="仿宋_GB2312" w:eastAsia="仿宋_GB2312" w:hAnsi="宋体" w:hint="eastAsia"/>
          <w:sz w:val="32"/>
          <w:szCs w:val="32"/>
        </w:rPr>
        <w:t>，财务负责人，</w:t>
      </w:r>
      <w:r>
        <w:rPr>
          <w:rFonts w:ascii="仿宋_GB2312" w:eastAsia="仿宋_GB2312" w:hAnsi="宋体"/>
          <w:sz w:val="32"/>
          <w:szCs w:val="32"/>
        </w:rPr>
        <w:t>分管领导</w:t>
      </w:r>
      <w:r>
        <w:rPr>
          <w:rFonts w:ascii="仿宋_GB2312" w:eastAsia="仿宋_GB2312" w:hAnsi="宋体" w:hint="eastAsia"/>
          <w:sz w:val="32"/>
          <w:szCs w:val="32"/>
        </w:rPr>
        <w:t>逐级审批，主管会计审核各类凭据的真实性、合法性，检查测试中未发现使用虚假票据套取资金的情形。</w:t>
      </w:r>
    </w:p>
    <w:p w14:paraId="50A05611" w14:textId="77777777" w:rsidR="00E03D38" w:rsidRDefault="00E003D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3</w:t>
      </w:r>
      <w:r>
        <w:rPr>
          <w:rFonts w:ascii="仿宋_GB2312" w:eastAsia="仿宋_GB2312" w:hAnsi="宋体"/>
          <w:sz w:val="32"/>
          <w:szCs w:val="32"/>
        </w:rPr>
        <w:t>.</w:t>
      </w:r>
      <w:hyperlink r:id="rId15" w:tgtFrame="_blank" w:history="1">
        <w:r>
          <w:rPr>
            <w:rFonts w:ascii="仿宋_GB2312" w:eastAsia="仿宋_GB2312" w:hAnsi="宋体" w:hint="eastAsia"/>
            <w:sz w:val="32"/>
            <w:szCs w:val="32"/>
          </w:rPr>
          <w:t>政府采购管理</w:t>
        </w:r>
      </w:hyperlink>
      <w:r>
        <w:rPr>
          <w:rFonts w:ascii="仿宋_GB2312" w:eastAsia="仿宋_GB2312" w:hAnsi="宋体" w:hint="eastAsia"/>
          <w:sz w:val="32"/>
          <w:szCs w:val="32"/>
        </w:rPr>
        <w:t>情况</w:t>
      </w:r>
    </w:p>
    <w:p w14:paraId="3212B061" w14:textId="77777777" w:rsidR="00E03D38" w:rsidRDefault="00E003D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我单位</w:t>
      </w:r>
      <w:r>
        <w:rPr>
          <w:rFonts w:ascii="仿宋_GB2312" w:eastAsia="仿宋_GB2312" w:hAnsi="宋体" w:hint="eastAsia"/>
          <w:sz w:val="32"/>
          <w:szCs w:val="32"/>
        </w:rPr>
        <w:t>严格按照预算和采购计划组织政府采购业务，并按</w:t>
      </w:r>
      <w:r>
        <w:rPr>
          <w:rFonts w:ascii="仿宋_GB2312" w:eastAsia="仿宋_GB2312" w:hAnsi="宋体" w:hint="eastAsia"/>
          <w:sz w:val="32"/>
          <w:szCs w:val="32"/>
        </w:rPr>
        <w:t>照规定组织执行政府采购项目验收程序，妥善保存政府采购业务相关档案。</w:t>
      </w:r>
    </w:p>
    <w:p w14:paraId="120549CA" w14:textId="77777777" w:rsidR="00E03D38" w:rsidRDefault="00E003D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4</w:t>
      </w:r>
      <w:r>
        <w:rPr>
          <w:rFonts w:ascii="仿宋_GB2312" w:eastAsia="仿宋_GB2312" w:hAnsi="宋体"/>
          <w:sz w:val="32"/>
          <w:szCs w:val="32"/>
        </w:rPr>
        <w:t>.</w:t>
      </w:r>
      <w:r>
        <w:rPr>
          <w:rFonts w:ascii="仿宋_GB2312" w:eastAsia="仿宋_GB2312" w:hAnsi="宋体" w:hint="eastAsia"/>
          <w:sz w:val="32"/>
          <w:szCs w:val="32"/>
        </w:rPr>
        <w:t>资产管理情况</w:t>
      </w:r>
    </w:p>
    <w:p w14:paraId="6FEC87F9" w14:textId="77777777" w:rsidR="00E03D38" w:rsidRDefault="00E003D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我单位</w:t>
      </w:r>
      <w:r>
        <w:rPr>
          <w:rFonts w:ascii="仿宋_GB2312" w:eastAsia="仿宋_GB2312" w:hAnsi="宋体" w:hint="eastAsia"/>
          <w:sz w:val="32"/>
          <w:szCs w:val="32"/>
        </w:rPr>
        <w:t>对所有实物资产实行归口管理并明确使用人使用责任。定期对资产进行清查盘点，至少每年一次，发现</w:t>
      </w:r>
      <w:hyperlink r:id="rId16" w:tgtFrame="_blank" w:history="1">
        <w:r>
          <w:rPr>
            <w:rFonts w:ascii="仿宋_GB2312" w:eastAsia="仿宋_GB2312" w:hAnsi="宋体" w:hint="eastAsia"/>
            <w:sz w:val="32"/>
            <w:szCs w:val="32"/>
          </w:rPr>
          <w:t>账实不符</w:t>
        </w:r>
      </w:hyperlink>
      <w:r>
        <w:rPr>
          <w:rFonts w:ascii="仿宋_GB2312" w:eastAsia="仿宋_GB2312" w:hAnsi="宋体" w:hint="eastAsia"/>
          <w:sz w:val="32"/>
          <w:szCs w:val="32"/>
        </w:rPr>
        <w:t>的</w:t>
      </w:r>
      <w:r>
        <w:rPr>
          <w:rFonts w:ascii="仿宋_GB2312" w:eastAsia="仿宋_GB2312" w:hAnsi="宋体" w:hint="eastAsia"/>
          <w:sz w:val="32"/>
          <w:szCs w:val="32"/>
        </w:rPr>
        <w:lastRenderedPageBreak/>
        <w:t>情况及时查明原因进行处理。对于资产处置严格履行逐级报批手续。</w:t>
      </w:r>
    </w:p>
    <w:p w14:paraId="60294122" w14:textId="77777777" w:rsidR="00E03D38" w:rsidRDefault="00E003D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5</w:t>
      </w:r>
      <w:r>
        <w:rPr>
          <w:rFonts w:ascii="仿宋_GB2312" w:eastAsia="仿宋_GB2312" w:hAnsi="宋体"/>
          <w:sz w:val="32"/>
          <w:szCs w:val="32"/>
        </w:rPr>
        <w:t>.</w:t>
      </w:r>
      <w:hyperlink r:id="rId17" w:tgtFrame="_blank" w:history="1">
        <w:r>
          <w:rPr>
            <w:rFonts w:ascii="仿宋_GB2312" w:eastAsia="仿宋_GB2312" w:hAnsi="宋体" w:hint="eastAsia"/>
            <w:sz w:val="32"/>
            <w:szCs w:val="32"/>
          </w:rPr>
          <w:t>建设项目管理</w:t>
        </w:r>
      </w:hyperlink>
      <w:r>
        <w:rPr>
          <w:rFonts w:ascii="仿宋_GB2312" w:eastAsia="仿宋_GB2312" w:hAnsi="宋体" w:hint="eastAsia"/>
          <w:sz w:val="32"/>
          <w:szCs w:val="32"/>
        </w:rPr>
        <w:t>情况</w:t>
      </w:r>
    </w:p>
    <w:p w14:paraId="29B4A1ED" w14:textId="77777777" w:rsidR="00E03D38" w:rsidRDefault="00E003D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我单位</w:t>
      </w:r>
      <w:r>
        <w:rPr>
          <w:rFonts w:ascii="仿宋_GB2312" w:eastAsia="仿宋_GB2312" w:hAnsi="宋体" w:hint="eastAsia"/>
          <w:sz w:val="32"/>
          <w:szCs w:val="32"/>
        </w:rPr>
        <w:t>所有的建设项目均按照概算投资，严格履行审核审批程序。并通过有效的招投标控制机制组织招标工作。未发现截留、挤占、挪用、套取建设项目资金的情形。建设项目竣工后，按照规定的时限及时办理竣工决算，组织竣工决算审计，并根据批复的竣工决算和有关规定办理建设项目档案和资产移交等工作。</w:t>
      </w:r>
    </w:p>
    <w:p w14:paraId="11B4BC25" w14:textId="77777777" w:rsidR="00E03D38" w:rsidRDefault="00E003D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6</w:t>
      </w:r>
      <w:r>
        <w:rPr>
          <w:rFonts w:ascii="仿宋_GB2312" w:eastAsia="仿宋_GB2312" w:hAnsi="宋体"/>
          <w:sz w:val="32"/>
          <w:szCs w:val="32"/>
        </w:rPr>
        <w:t>.</w:t>
      </w:r>
      <w:hyperlink r:id="rId18" w:tgtFrame="_blank" w:history="1">
        <w:r>
          <w:rPr>
            <w:rFonts w:ascii="仿宋_GB2312" w:eastAsia="仿宋_GB2312" w:hAnsi="宋体" w:hint="eastAsia"/>
            <w:sz w:val="32"/>
            <w:szCs w:val="32"/>
          </w:rPr>
          <w:t>合同管理</w:t>
        </w:r>
      </w:hyperlink>
      <w:r>
        <w:rPr>
          <w:rFonts w:ascii="仿宋_GB2312" w:eastAsia="仿宋_GB2312" w:hAnsi="宋体" w:hint="eastAsia"/>
          <w:sz w:val="32"/>
          <w:szCs w:val="32"/>
        </w:rPr>
        <w:t>情况</w:t>
      </w:r>
    </w:p>
    <w:p w14:paraId="5DA29003" w14:textId="77777777" w:rsidR="00E03D38" w:rsidRDefault="00E003D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我单位</w:t>
      </w:r>
      <w:r>
        <w:rPr>
          <w:rFonts w:ascii="仿宋_GB2312" w:eastAsia="仿宋_GB2312" w:hAnsi="宋体" w:hint="eastAsia"/>
          <w:sz w:val="32"/>
          <w:szCs w:val="32"/>
        </w:rPr>
        <w:t>实行合同归口管理制度，并建立财会部门与合同管理部门沟通协调机制，实现合同、预算、收支管理相结合。有效监控</w:t>
      </w:r>
      <w:hyperlink r:id="rId19" w:tgtFrame="_blank" w:history="1">
        <w:r>
          <w:rPr>
            <w:rFonts w:ascii="仿宋_GB2312" w:eastAsia="仿宋_GB2312" w:hAnsi="宋体" w:hint="eastAsia"/>
            <w:sz w:val="32"/>
            <w:szCs w:val="32"/>
          </w:rPr>
          <w:t>合同履行</w:t>
        </w:r>
      </w:hyperlink>
      <w:r>
        <w:rPr>
          <w:rFonts w:ascii="仿宋_GB2312" w:eastAsia="仿宋_GB2312" w:hAnsi="宋体" w:hint="eastAsia"/>
          <w:sz w:val="32"/>
          <w:szCs w:val="32"/>
        </w:rPr>
        <w:t>情况。</w:t>
      </w:r>
    </w:p>
    <w:p w14:paraId="407BA240" w14:textId="77777777" w:rsidR="00E03D38" w:rsidRDefault="00E003D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三、内部控制风险评估结论</w:t>
      </w:r>
    </w:p>
    <w:p w14:paraId="620C3EF3" w14:textId="77777777" w:rsidR="00E03D38" w:rsidRDefault="00E003D4">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我单位</w:t>
      </w:r>
      <w:r>
        <w:rPr>
          <w:rFonts w:ascii="仿宋_GB2312" w:eastAsia="仿宋_GB2312" w:hAnsi="宋体" w:hint="eastAsia"/>
          <w:sz w:val="32"/>
          <w:szCs w:val="32"/>
        </w:rPr>
        <w:t>已经按照内部控制规范及其他相关法</w:t>
      </w:r>
      <w:r>
        <w:rPr>
          <w:rFonts w:ascii="仿宋_GB2312" w:eastAsia="仿宋_GB2312" w:hAnsi="宋体" w:hint="eastAsia"/>
          <w:sz w:val="32"/>
          <w:szCs w:val="32"/>
        </w:rPr>
        <w:t>律法规的规定，对</w:t>
      </w:r>
      <w:r>
        <w:rPr>
          <w:rFonts w:ascii="仿宋_GB2312" w:eastAsia="仿宋_GB2312" w:hAnsi="宋体" w:hint="eastAsia"/>
          <w:sz w:val="32"/>
          <w:szCs w:val="32"/>
        </w:rPr>
        <w:t>单位</w:t>
      </w:r>
      <w:r>
        <w:rPr>
          <w:rFonts w:ascii="仿宋_GB2312" w:eastAsia="仿宋_GB2312" w:hAnsi="宋体" w:hint="eastAsia"/>
          <w:sz w:val="32"/>
          <w:szCs w:val="32"/>
        </w:rPr>
        <w:t>上述所有方面的内部控制进行了风险评估，评估认为，</w:t>
      </w:r>
      <w:r>
        <w:rPr>
          <w:rFonts w:ascii="仿宋_GB2312" w:eastAsia="仿宋_GB2312" w:hAnsi="宋体" w:hint="eastAsia"/>
          <w:sz w:val="32"/>
          <w:szCs w:val="32"/>
        </w:rPr>
        <w:t>单位</w:t>
      </w:r>
      <w:r>
        <w:rPr>
          <w:rFonts w:ascii="仿宋_GB2312" w:eastAsia="仿宋_GB2312" w:hAnsi="宋体" w:hint="eastAsia"/>
          <w:sz w:val="32"/>
          <w:szCs w:val="32"/>
        </w:rPr>
        <w:t>对于纳入评估范围的业务和事项均以建立了内部控制，并得以有效执行。内部控制机制和内部控制制度在完整性、合理性等方面暂时没有发现重大缺陷；实际执行过程中亦没有发现重大偏差</w:t>
      </w:r>
      <w:r>
        <w:rPr>
          <w:rFonts w:ascii="仿宋_GB2312" w:eastAsia="仿宋_GB2312" w:hAnsi="宋体" w:hint="eastAsia"/>
          <w:sz w:val="32"/>
          <w:szCs w:val="32"/>
        </w:rPr>
        <w:t>,</w:t>
      </w:r>
      <w:r>
        <w:rPr>
          <w:rFonts w:ascii="仿宋_GB2312" w:eastAsia="仿宋_GB2312" w:hAnsi="宋体" w:hint="eastAsia"/>
          <w:sz w:val="32"/>
          <w:szCs w:val="32"/>
        </w:rPr>
        <w:t>在有效性方面没有发现重大缺陷。随着国家法律法规体系的逐步完善，内、外部环境的变化和经济持续快速发展的需要</w:t>
      </w:r>
      <w:r>
        <w:rPr>
          <w:rFonts w:ascii="仿宋_GB2312" w:eastAsia="仿宋_GB2312" w:hAnsi="宋体" w:hint="eastAsia"/>
          <w:sz w:val="32"/>
          <w:szCs w:val="32"/>
        </w:rPr>
        <w:t>,</w:t>
      </w:r>
      <w:r>
        <w:rPr>
          <w:rFonts w:ascii="仿宋_GB2312" w:eastAsia="仿宋_GB2312" w:hAnsi="宋体" w:hint="eastAsia"/>
          <w:sz w:val="32"/>
          <w:szCs w:val="32"/>
        </w:rPr>
        <w:t>我单位</w:t>
      </w:r>
      <w:r>
        <w:rPr>
          <w:rFonts w:ascii="仿宋_GB2312" w:eastAsia="仿宋_GB2312" w:hAnsi="宋体" w:hint="eastAsia"/>
          <w:sz w:val="32"/>
          <w:szCs w:val="32"/>
        </w:rPr>
        <w:t>在管理人员加深对内部控制理解的基础上</w:t>
      </w:r>
      <w:r>
        <w:rPr>
          <w:rFonts w:ascii="仿宋_GB2312" w:eastAsia="仿宋_GB2312" w:hAnsi="宋体" w:hint="eastAsia"/>
          <w:sz w:val="32"/>
          <w:szCs w:val="32"/>
        </w:rPr>
        <w:t>,</w:t>
      </w:r>
      <w:r>
        <w:rPr>
          <w:rFonts w:ascii="仿宋_GB2312" w:eastAsia="仿宋_GB2312" w:hAnsi="宋体" w:hint="eastAsia"/>
          <w:sz w:val="32"/>
          <w:szCs w:val="32"/>
        </w:rPr>
        <w:t>将进一步健全和完善内控制度，在实际工作中有效执行和实施。</w:t>
      </w:r>
    </w:p>
    <w:sectPr w:rsidR="00E03D38">
      <w:pgSz w:w="11906" w:h="16838"/>
      <w:pgMar w:top="2098" w:right="1474" w:bottom="1984" w:left="1587" w:header="850" w:footer="992" w:gutter="0"/>
      <w:cols w:space="425"/>
      <w:docGrid w:type="lines" w:linePitch="28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289"/>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FhNDE5ODdjNGRkYTAzMGNhZTllZDMxYzZmNDRhM2IifQ=="/>
  </w:docVars>
  <w:rsids>
    <w:rsidRoot w:val="00502FF2"/>
    <w:rsid w:val="00286CE6"/>
    <w:rsid w:val="003056A4"/>
    <w:rsid w:val="00401DD4"/>
    <w:rsid w:val="004C5DBE"/>
    <w:rsid w:val="00502FF2"/>
    <w:rsid w:val="00801287"/>
    <w:rsid w:val="009E20F4"/>
    <w:rsid w:val="00A83B92"/>
    <w:rsid w:val="00E003D4"/>
    <w:rsid w:val="00E03D38"/>
    <w:rsid w:val="03D62472"/>
    <w:rsid w:val="193C5D63"/>
    <w:rsid w:val="1E7C6FA3"/>
    <w:rsid w:val="20BC564F"/>
    <w:rsid w:val="25A5139C"/>
    <w:rsid w:val="6CB77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857AA6"/>
  <w15:docId w15:val="{5D829D20-C8A9-40C4-B36B-100FE55BE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sogou.com/lemma/ShowInnerLink.htm?lemmaId=6770949" TargetMode="External"/><Relationship Id="rId13" Type="http://schemas.openxmlformats.org/officeDocument/2006/relationships/hyperlink" Target="http://baike.sogou.com/lemma/ShowInnerLink.htm?lemmaId=7762300" TargetMode="External"/><Relationship Id="rId18" Type="http://schemas.openxmlformats.org/officeDocument/2006/relationships/hyperlink" Target="http://baike.sogou.com/lemma/ShowInnerLink.htm?lemmaId=64624503"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baike.sogou.com/lemma/ShowInnerLink.htm?lemmaId=10620644&amp;ss_c=ssc.citiao.link" TargetMode="External"/><Relationship Id="rId12" Type="http://schemas.openxmlformats.org/officeDocument/2006/relationships/hyperlink" Target="http://baike.sogou.com/lemma/ShowInnerLink.htm?lemmaId=116523" TargetMode="External"/><Relationship Id="rId17" Type="http://schemas.openxmlformats.org/officeDocument/2006/relationships/hyperlink" Target="http://baike.sogou.com/lemma/ShowInnerLink.htm?lemmaId=7669299" TargetMode="External"/><Relationship Id="rId2" Type="http://schemas.openxmlformats.org/officeDocument/2006/relationships/styles" Target="styles.xml"/><Relationship Id="rId16" Type="http://schemas.openxmlformats.org/officeDocument/2006/relationships/hyperlink" Target="http://baike.sogou.com/lemma/ShowInnerLink.htm?lemmaId=63788977&amp;ss_c=ssc.citiao.lin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baike.sogou.com/lemma/ShowInnerLink.htm?lemmaId=10620644&amp;ss_c=ssc.citiao.link" TargetMode="External"/><Relationship Id="rId11" Type="http://schemas.openxmlformats.org/officeDocument/2006/relationships/hyperlink" Target="http://baike.sogou.com/lemma/ShowInnerLink.htm?lemmaId=7437410" TargetMode="External"/><Relationship Id="rId5" Type="http://schemas.openxmlformats.org/officeDocument/2006/relationships/hyperlink" Target="http://baike.sogou.com/lemma/ShowInnerLink.htm?lemmaId=56823888&amp;ss_c=ssc.citiao.link" TargetMode="External"/><Relationship Id="rId15" Type="http://schemas.openxmlformats.org/officeDocument/2006/relationships/hyperlink" Target="http://baike.sogou.com/lemma/ShowInnerLink.htm?lemmaId=76294336" TargetMode="External"/><Relationship Id="rId10" Type="http://schemas.openxmlformats.org/officeDocument/2006/relationships/hyperlink" Target="http://baike.sogou.com/lemma/ShowInnerLink.htm?lemmaId=66176975&amp;ss_c=ssc.citiao.link" TargetMode="External"/><Relationship Id="rId19" Type="http://schemas.openxmlformats.org/officeDocument/2006/relationships/hyperlink" Target="http://baike.sogou.com/lemma/ShowInnerLink.htm?lemmaId=7859375" TargetMode="External"/><Relationship Id="rId4" Type="http://schemas.openxmlformats.org/officeDocument/2006/relationships/webSettings" Target="webSettings.xml"/><Relationship Id="rId9" Type="http://schemas.openxmlformats.org/officeDocument/2006/relationships/hyperlink" Target="http://baike.sogou.com/lemma/ShowInnerLink.htm?lemmaId=6078542" TargetMode="External"/><Relationship Id="rId14" Type="http://schemas.openxmlformats.org/officeDocument/2006/relationships/hyperlink" Target="http://baike.sogou.com/lemma/ShowInnerLink.htm?lemmaId=7637328"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584</Words>
  <Characters>3335</Characters>
  <Application>Microsoft Office Word</Application>
  <DocSecurity>0</DocSecurity>
  <Lines>27</Lines>
  <Paragraphs>7</Paragraphs>
  <ScaleCrop>false</ScaleCrop>
  <Company>微软中国</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 序</dc:creator>
  <cp:lastModifiedBy>内控修订</cp:lastModifiedBy>
  <cp:revision>9</cp:revision>
  <dcterms:created xsi:type="dcterms:W3CDTF">2019-02-19T03:15:00Z</dcterms:created>
  <dcterms:modified xsi:type="dcterms:W3CDTF">2022-05-16T09:34:00Z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2CCE16E1D8594E659A58EC7EE2C55C3A</vt:lpwstr>
  </property>
</Properties>
</file>